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17" w:rsidRDefault="007A38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3817" w:rsidRDefault="007A381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38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3817" w:rsidRDefault="007A3817">
            <w:pPr>
              <w:pStyle w:val="ConsPlusNormal"/>
            </w:pPr>
            <w:r>
              <w:t>9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3817" w:rsidRDefault="007A3817">
            <w:pPr>
              <w:pStyle w:val="ConsPlusNormal"/>
              <w:jc w:val="right"/>
            </w:pPr>
            <w:r>
              <w:t>N 48/2015-ОЗ</w:t>
            </w:r>
          </w:p>
        </w:tc>
      </w:tr>
    </w:tbl>
    <w:p w:rsidR="007A3817" w:rsidRDefault="007A3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right"/>
      </w:pPr>
      <w:proofErr w:type="gramStart"/>
      <w:r>
        <w:t>Принят</w:t>
      </w:r>
      <w:proofErr w:type="gramEnd"/>
    </w:p>
    <w:p w:rsidR="007A3817" w:rsidRDefault="007A3817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7A3817" w:rsidRDefault="007A3817">
      <w:pPr>
        <w:pStyle w:val="ConsPlusNormal"/>
        <w:jc w:val="right"/>
      </w:pPr>
      <w:r>
        <w:t>Московской областной Думы</w:t>
      </w:r>
    </w:p>
    <w:p w:rsidR="007A3817" w:rsidRDefault="007A3817">
      <w:pPr>
        <w:pStyle w:val="ConsPlusNormal"/>
        <w:jc w:val="right"/>
      </w:pPr>
      <w:r>
        <w:t>от 26 марта 2015 г. N 12/121-П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Title"/>
        <w:jc w:val="center"/>
      </w:pPr>
      <w:r>
        <w:t>ЗАКОН</w:t>
      </w:r>
    </w:p>
    <w:p w:rsidR="007A3817" w:rsidRDefault="007A3817">
      <w:pPr>
        <w:pStyle w:val="ConsPlusTitle"/>
        <w:jc w:val="center"/>
      </w:pPr>
      <w:r>
        <w:t>МОСКОВСКОЙ ОБЛАСТИ</w:t>
      </w:r>
    </w:p>
    <w:p w:rsidR="007A3817" w:rsidRDefault="007A3817">
      <w:pPr>
        <w:pStyle w:val="ConsPlusTitle"/>
        <w:jc w:val="center"/>
      </w:pPr>
    </w:p>
    <w:p w:rsidR="007A3817" w:rsidRDefault="007A3817">
      <w:pPr>
        <w:pStyle w:val="ConsPlusTitle"/>
        <w:jc w:val="center"/>
      </w:pPr>
      <w:r>
        <w:t>О ВНЕСЕНИИ ИЗМЕНЕНИЙ В ЗАКОН МОСКОВСКОЙ ОБЛАСТИ "О СТАВКЕ</w:t>
      </w:r>
    </w:p>
    <w:p w:rsidR="007A3817" w:rsidRDefault="007A3817">
      <w:pPr>
        <w:pStyle w:val="ConsPlusTitle"/>
        <w:jc w:val="center"/>
      </w:pPr>
      <w:r>
        <w:t>НАЛОГА, ВЗИМАЕМОГО В СВЯЗИ С ПРИМЕНЕНИЕМ УПРОЩЕННОЙ СИСТЕМЫ</w:t>
      </w:r>
    </w:p>
    <w:p w:rsidR="007A3817" w:rsidRDefault="007A3817">
      <w:pPr>
        <w:pStyle w:val="ConsPlusTitle"/>
        <w:jc w:val="center"/>
      </w:pPr>
      <w:r>
        <w:t>НАЛОГООБЛОЖЕНИЯ В МОСКОВСКОЙ ОБЛАСТИ" И В ЗАКОН МОСКОВСКОЙ</w:t>
      </w:r>
    </w:p>
    <w:p w:rsidR="007A3817" w:rsidRDefault="007A3817">
      <w:pPr>
        <w:pStyle w:val="ConsPlusTitle"/>
        <w:jc w:val="center"/>
      </w:pPr>
      <w:r>
        <w:t>ОБЛАСТИ "О ПАТЕНТНОЙ СИСТЕМЕ НАЛОГООБЛОЖЕНИЯ НА ТЕРРИТОРИИ</w:t>
      </w:r>
    </w:p>
    <w:p w:rsidR="007A3817" w:rsidRDefault="007A3817">
      <w:pPr>
        <w:pStyle w:val="ConsPlusTitle"/>
        <w:jc w:val="center"/>
      </w:pPr>
      <w:r>
        <w:t>МОСКОВСКОЙ ОБЛАСТИ"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>Статья 1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Московской области N 9/2009-ОЗ "О ставке налога, взимаемого в связи с применением упрощенной системы налогообложения в Московской области" (с изменениями, внесенными законами Московской области N 116/2009-ОЗ, N 124/2009-ОЗ, N 54/2010-ОЗ, N 74/2011-ОЗ, N 97/2012-ОЗ, N 205/2014-ОЗ) следующие изменения:</w:t>
      </w:r>
    </w:p>
    <w:p w:rsidR="007A3817" w:rsidRDefault="007A3817">
      <w:pPr>
        <w:pStyle w:val="ConsPlusNormal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наименовании</w:t>
        </w:r>
      </w:hyperlink>
      <w:r>
        <w:t xml:space="preserve"> слово "ставке" заменить словом "ставках";</w:t>
      </w:r>
    </w:p>
    <w:p w:rsidR="007A3817" w:rsidRDefault="007A3817">
      <w:pPr>
        <w:pStyle w:val="ConsPlusNormal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статье 1</w:t>
        </w:r>
      </w:hyperlink>
      <w:r>
        <w:t>:</w:t>
      </w:r>
    </w:p>
    <w:p w:rsidR="007A3817" w:rsidRDefault="007A381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слова</w:t>
        </w:r>
      </w:hyperlink>
      <w:r>
        <w:t xml:space="preserve"> "устанавливается налоговая ставка" заменить словами "устанавливаются налоговые ставки";</w:t>
      </w:r>
    </w:p>
    <w:p w:rsidR="007A3817" w:rsidRDefault="007A3817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слова</w:t>
        </w:r>
      </w:hyperlink>
      <w:r>
        <w:t xml:space="preserve"> ", у которых объектом налогообложения признаются доходы, уменьшенные на величину расходов" исключить;</w:t>
      </w:r>
    </w:p>
    <w:p w:rsidR="007A3817" w:rsidRDefault="007A3817">
      <w:pPr>
        <w:pStyle w:val="ConsPlusNormal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7A3817" w:rsidRDefault="007A3817">
      <w:pPr>
        <w:pStyle w:val="ConsPlusNormal"/>
        <w:ind w:firstLine="540"/>
        <w:jc w:val="both"/>
      </w:pPr>
      <w:r>
        <w:t>"Статья 2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упрощенной системы налогообложения, в размере 10 процентов для отдельных категорий налогоплательщиков, у которых объектом налогообложения признаются доходы, уменьшенные на величину расходов, осуществляющих виды экономической деятельности согласно приложению 1 к настоящему Закону.</w:t>
      </w:r>
    </w:p>
    <w:p w:rsidR="007A3817" w:rsidRDefault="007A3817">
      <w:pPr>
        <w:pStyle w:val="ConsPlusNormal"/>
        <w:ind w:firstLine="540"/>
        <w:jc w:val="both"/>
      </w:pPr>
      <w:r>
        <w:t xml:space="preserve">Виды экономической деятельности, указанные в приложении 1 к настоящему Закону, определяются в соответствии с Общероссийским </w:t>
      </w:r>
      <w:hyperlink r:id="rId1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029-2007 (КДЕС Ред. 1.1) (далее - ОКВЭД).";</w:t>
      </w:r>
    </w:p>
    <w:p w:rsidR="007A3817" w:rsidRDefault="007A3817">
      <w:pPr>
        <w:pStyle w:val="ConsPlusNormal"/>
        <w:ind w:firstLine="540"/>
        <w:jc w:val="both"/>
      </w:pPr>
      <w:r>
        <w:t xml:space="preserve">4) в </w:t>
      </w:r>
      <w:hyperlink r:id="rId14" w:history="1">
        <w:r>
          <w:rPr>
            <w:color w:val="0000FF"/>
          </w:rPr>
          <w:t>статье 2.1</w:t>
        </w:r>
      </w:hyperlink>
      <w:r>
        <w:t xml:space="preserve"> слова "в приложении" заменить словами "в приложении 1";</w:t>
      </w:r>
    </w:p>
    <w:p w:rsidR="007A3817" w:rsidRDefault="007A3817">
      <w:pPr>
        <w:pStyle w:val="ConsPlusNormal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статьей 2.2 следующего содержания:</w:t>
      </w:r>
    </w:p>
    <w:p w:rsidR="007A3817" w:rsidRDefault="007A3817">
      <w:pPr>
        <w:pStyle w:val="ConsPlusNormal"/>
        <w:ind w:firstLine="540"/>
        <w:jc w:val="both"/>
      </w:pPr>
      <w:r>
        <w:t>"Статья 2.2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proofErr w:type="gramStart"/>
      <w:r>
        <w:t>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производственной, социальной и (или) научной сферах.</w:t>
      </w:r>
      <w:proofErr w:type="gramEnd"/>
    </w:p>
    <w:p w:rsidR="007A3817" w:rsidRDefault="007A3817">
      <w:pPr>
        <w:pStyle w:val="ConsPlusNormal"/>
        <w:ind w:firstLine="540"/>
        <w:jc w:val="both"/>
      </w:pPr>
      <w:proofErr w:type="gramStart"/>
      <w:r>
        <w:t xml:space="preserve">Установить виды предпринимательской деятельности в производственной, социальной, научной сферах, в отношении которых устанавливается налоговая ставка в размере 0 процентов, </w:t>
      </w:r>
      <w:r>
        <w:lastRenderedPageBreak/>
        <w:t>согласно приложению 2 к настоящему Закону.</w:t>
      </w:r>
      <w:proofErr w:type="gramEnd"/>
    </w:p>
    <w:p w:rsidR="007A3817" w:rsidRDefault="007A3817">
      <w:pPr>
        <w:pStyle w:val="ConsPlusNormal"/>
        <w:ind w:firstLine="540"/>
        <w:jc w:val="both"/>
      </w:pPr>
      <w:r>
        <w:t xml:space="preserve">Виды предпринимательской деятельности, указанные в приложении 2 к настоящему Закону, определяются в соответствии с </w:t>
      </w:r>
      <w:hyperlink r:id="rId16" w:history="1">
        <w:r>
          <w:rPr>
            <w:color w:val="0000FF"/>
          </w:rPr>
          <w:t>ОКВЭД</w:t>
        </w:r>
      </w:hyperlink>
      <w:r>
        <w:t>.";</w:t>
      </w:r>
    </w:p>
    <w:p w:rsidR="007A3817" w:rsidRDefault="007A3817">
      <w:pPr>
        <w:pStyle w:val="ConsPlusNormal"/>
        <w:ind w:firstLine="540"/>
        <w:jc w:val="both"/>
      </w:pPr>
      <w:r>
        <w:t xml:space="preserve">6) в </w:t>
      </w:r>
      <w:hyperlink r:id="rId17" w:history="1">
        <w:r>
          <w:rPr>
            <w:color w:val="0000FF"/>
          </w:rPr>
          <w:t>статье 3</w:t>
        </w:r>
      </w:hyperlink>
      <w:r>
        <w:t>:</w:t>
      </w:r>
    </w:p>
    <w:p w:rsidR="007A3817" w:rsidRDefault="007A3817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слова</w:t>
        </w:r>
      </w:hyperlink>
      <w:r>
        <w:t xml:space="preserve"> "до 31 декабря 2015 года включительно" заменить словами "по 31 декабря 2018 года, за исключением статей 2 и 2.1";</w:t>
      </w:r>
    </w:p>
    <w:p w:rsidR="007A3817" w:rsidRDefault="007A3817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7A3817" w:rsidRDefault="007A3817">
      <w:pPr>
        <w:pStyle w:val="ConsPlusNormal"/>
        <w:ind w:firstLine="540"/>
        <w:jc w:val="both"/>
      </w:pPr>
      <w:r>
        <w:t>"Статьи 2 и 2.1 действуют по 31 декабря 2015 года</w:t>
      </w:r>
      <w:proofErr w:type="gramStart"/>
      <w:r>
        <w:t>.";</w:t>
      </w:r>
      <w:proofErr w:type="gramEnd"/>
    </w:p>
    <w:p w:rsidR="007A3817" w:rsidRDefault="007A3817">
      <w:pPr>
        <w:pStyle w:val="ConsPlusNormal"/>
        <w:ind w:firstLine="540"/>
        <w:jc w:val="both"/>
      </w:pPr>
      <w:r>
        <w:t xml:space="preserve">7) </w:t>
      </w:r>
      <w:hyperlink r:id="rId20" w:history="1">
        <w:r>
          <w:rPr>
            <w:color w:val="0000FF"/>
          </w:rPr>
          <w:t>приложение</w:t>
        </w:r>
      </w:hyperlink>
      <w:r>
        <w:t xml:space="preserve"> считать приложением 1, </w:t>
      </w:r>
      <w:hyperlink r:id="rId21" w:history="1">
        <w:r>
          <w:rPr>
            <w:color w:val="0000FF"/>
          </w:rPr>
          <w:t>наименование</w:t>
        </w:r>
      </w:hyperlink>
      <w:r>
        <w:t xml:space="preserve"> приложения исключить;</w:t>
      </w:r>
    </w:p>
    <w:p w:rsidR="007A3817" w:rsidRDefault="007A3817">
      <w:pPr>
        <w:pStyle w:val="ConsPlusNormal"/>
        <w:ind w:firstLine="540"/>
        <w:jc w:val="both"/>
      </w:pPr>
      <w:r>
        <w:t xml:space="preserve">8)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приложением 2 согласно </w:t>
      </w:r>
      <w:hyperlink w:anchor="P98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>Статья 2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 xml:space="preserve">Внести в </w:t>
      </w:r>
      <w:hyperlink r:id="rId23" w:history="1">
        <w:r>
          <w:rPr>
            <w:color w:val="0000FF"/>
          </w:rPr>
          <w:t>Закон</w:t>
        </w:r>
      </w:hyperlink>
      <w:r>
        <w:t xml:space="preserve"> Московской области N 164/2012-ОЗ "О патентной системе налогообложения на территории Московской области" (с изменениями, внесенными законами Московской области N 107/2013-ОЗ, N 153/2014-ОЗ) следующее изменение:</w:t>
      </w:r>
    </w:p>
    <w:p w:rsidR="007A3817" w:rsidRDefault="007A3817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7A3817" w:rsidRDefault="007A3817">
      <w:pPr>
        <w:pStyle w:val="ConsPlusNormal"/>
        <w:ind w:firstLine="540"/>
        <w:jc w:val="both"/>
      </w:pPr>
      <w:r>
        <w:t>"Статья 2.1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proofErr w:type="gramStart"/>
      <w: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 и социальной сферах.</w:t>
      </w:r>
      <w:proofErr w:type="gramEnd"/>
    </w:p>
    <w:p w:rsidR="007A3817" w:rsidRDefault="007A3817">
      <w:pPr>
        <w:pStyle w:val="ConsPlusNormal"/>
        <w:ind w:firstLine="540"/>
        <w:jc w:val="both"/>
      </w:pPr>
      <w:proofErr w:type="gramStart"/>
      <w:r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  <w:proofErr w:type="gramEnd"/>
    </w:p>
    <w:p w:rsidR="007A3817" w:rsidRDefault="007A3817">
      <w:pPr>
        <w:sectPr w:rsidR="007A3817" w:rsidSect="00E46BC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3817" w:rsidRDefault="007A38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8957"/>
      </w:tblGrid>
      <w:tr w:rsidR="007A3817">
        <w:tc>
          <w:tcPr>
            <w:tcW w:w="596" w:type="dxa"/>
          </w:tcPr>
          <w:p w:rsidR="007A3817" w:rsidRDefault="007A38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57" w:type="dxa"/>
          </w:tcPr>
          <w:p w:rsidR="007A3817" w:rsidRDefault="007A381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2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3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proofErr w:type="gramStart"/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4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5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6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7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Изготовление мебели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8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proofErr w:type="gramStart"/>
            <w:r>
              <w:t>Прочие услуги непроизводственного характера (услуги "Службы семьи" (по системам)</w:t>
            </w:r>
            <w:proofErr w:type="gramEnd"/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10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11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proofErr w:type="gramStart"/>
            <w:r>
              <w:t>Прочие услуги по изготовлению и ремонту мебели (изготовление, ремонт и реставрация стекол и зеркал для мебели; установка и крепление стекол и зеркал для мебели; установка и крепление филенок, полок; установка фурнитуры; изготовление и ремонт багетных рам и деревянных карнизов; изготовление щитков и решеток для маскировки отопительных приборов; изготовление эскизов и чертежей на изделия по заказам населения;</w:t>
            </w:r>
            <w:proofErr w:type="gramEnd"/>
            <w:r>
              <w:t xml:space="preserve"> сборка мебели на дому у заказчика, приобретенной им в торговой сети в разобранном виде)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12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Услуги по обучению населения на курсах и репетиторству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13</w:t>
            </w:r>
          </w:p>
        </w:tc>
        <w:tc>
          <w:tcPr>
            <w:tcW w:w="8957" w:type="dxa"/>
            <w:vAlign w:val="center"/>
          </w:tcPr>
          <w:p w:rsidR="007A3817" w:rsidRDefault="007A3817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7A3817">
        <w:tc>
          <w:tcPr>
            <w:tcW w:w="596" w:type="dxa"/>
          </w:tcPr>
          <w:p w:rsidR="007A3817" w:rsidRDefault="007A3817">
            <w:pPr>
              <w:pStyle w:val="ConsPlusNormal"/>
            </w:pPr>
            <w:r>
              <w:t>14</w:t>
            </w:r>
          </w:p>
        </w:tc>
        <w:tc>
          <w:tcPr>
            <w:tcW w:w="8957" w:type="dxa"/>
          </w:tcPr>
          <w:p w:rsidR="007A3817" w:rsidRDefault="007A3817">
            <w:pPr>
              <w:pStyle w:val="ConsPlusNormal"/>
            </w:pPr>
            <w:r>
              <w:t>Ремонт мебели</w:t>
            </w:r>
          </w:p>
        </w:tc>
      </w:tr>
    </w:tbl>
    <w:p w:rsidR="007A3817" w:rsidRDefault="007A3817">
      <w:pPr>
        <w:pStyle w:val="ConsPlusNormal"/>
        <w:jc w:val="right"/>
      </w:pPr>
      <w:r>
        <w:t>".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>Статья 3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по 31 декабря 2018 года.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right"/>
      </w:pPr>
      <w:r>
        <w:t>Губернатор Московской области</w:t>
      </w:r>
    </w:p>
    <w:p w:rsidR="007A3817" w:rsidRDefault="007A3817">
      <w:pPr>
        <w:pStyle w:val="ConsPlusNormal"/>
        <w:jc w:val="right"/>
      </w:pPr>
      <w:r>
        <w:t>А.Ю. Воробьев</w:t>
      </w:r>
    </w:p>
    <w:p w:rsidR="007A3817" w:rsidRDefault="007A3817">
      <w:pPr>
        <w:pStyle w:val="ConsPlusNormal"/>
      </w:pPr>
      <w:r>
        <w:t>9 апреля 2015 года</w:t>
      </w:r>
    </w:p>
    <w:p w:rsidR="007A3817" w:rsidRDefault="007A3817">
      <w:pPr>
        <w:pStyle w:val="ConsPlusNormal"/>
      </w:pPr>
      <w:r>
        <w:t>N 48/2015-ОЗ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right"/>
      </w:pPr>
      <w:bookmarkStart w:id="0" w:name="P98"/>
      <w:bookmarkEnd w:id="0"/>
      <w:r>
        <w:t>Приложение</w:t>
      </w:r>
    </w:p>
    <w:p w:rsidR="007A3817" w:rsidRDefault="007A3817">
      <w:pPr>
        <w:pStyle w:val="ConsPlusNormal"/>
        <w:jc w:val="right"/>
      </w:pPr>
      <w:r>
        <w:t>к Закону Московской области</w:t>
      </w:r>
    </w:p>
    <w:p w:rsidR="007A3817" w:rsidRDefault="007A3817">
      <w:pPr>
        <w:pStyle w:val="ConsPlusNormal"/>
        <w:jc w:val="right"/>
      </w:pPr>
      <w:r>
        <w:t>"О внесении изменений</w:t>
      </w:r>
    </w:p>
    <w:p w:rsidR="007A3817" w:rsidRDefault="007A3817">
      <w:pPr>
        <w:pStyle w:val="ConsPlusNormal"/>
        <w:jc w:val="right"/>
      </w:pPr>
      <w:r>
        <w:lastRenderedPageBreak/>
        <w:t>в Закон Московской области</w:t>
      </w:r>
    </w:p>
    <w:p w:rsidR="007A3817" w:rsidRDefault="007A3817">
      <w:pPr>
        <w:pStyle w:val="ConsPlusNormal"/>
        <w:jc w:val="right"/>
      </w:pPr>
      <w:r>
        <w:t>"О ставке налога, взимаемого</w:t>
      </w:r>
    </w:p>
    <w:p w:rsidR="007A3817" w:rsidRDefault="007A3817">
      <w:pPr>
        <w:pStyle w:val="ConsPlusNormal"/>
        <w:jc w:val="right"/>
      </w:pPr>
      <w:r>
        <w:t>в связи с применением упрощенной</w:t>
      </w:r>
    </w:p>
    <w:p w:rsidR="007A3817" w:rsidRDefault="007A3817">
      <w:pPr>
        <w:pStyle w:val="ConsPlusNormal"/>
        <w:jc w:val="right"/>
      </w:pPr>
      <w:r>
        <w:t>системы налогообложения</w:t>
      </w:r>
    </w:p>
    <w:p w:rsidR="007A3817" w:rsidRDefault="007A3817">
      <w:pPr>
        <w:pStyle w:val="ConsPlusNormal"/>
        <w:jc w:val="right"/>
      </w:pPr>
      <w:r>
        <w:t>в Московской области"</w:t>
      </w:r>
    </w:p>
    <w:p w:rsidR="007A3817" w:rsidRDefault="007A3817">
      <w:pPr>
        <w:pStyle w:val="ConsPlusNormal"/>
        <w:jc w:val="right"/>
      </w:pPr>
      <w:r>
        <w:t>и в Закон Московской области</w:t>
      </w:r>
    </w:p>
    <w:p w:rsidR="007A3817" w:rsidRDefault="007A3817">
      <w:pPr>
        <w:pStyle w:val="ConsPlusNormal"/>
        <w:jc w:val="right"/>
      </w:pPr>
      <w:r>
        <w:t>"О патентной системе</w:t>
      </w:r>
    </w:p>
    <w:p w:rsidR="007A3817" w:rsidRDefault="007A3817">
      <w:pPr>
        <w:pStyle w:val="ConsPlusNormal"/>
        <w:jc w:val="right"/>
      </w:pPr>
      <w:r>
        <w:t>налогообложения на территории</w:t>
      </w:r>
    </w:p>
    <w:p w:rsidR="007A3817" w:rsidRDefault="007A3817">
      <w:pPr>
        <w:pStyle w:val="ConsPlusNormal"/>
        <w:jc w:val="right"/>
      </w:pPr>
      <w:r>
        <w:t>Московской области"</w:t>
      </w:r>
    </w:p>
    <w:p w:rsidR="007A3817" w:rsidRDefault="007A3817">
      <w:pPr>
        <w:pStyle w:val="ConsPlusNormal"/>
        <w:jc w:val="right"/>
      </w:pPr>
      <w:r>
        <w:t>от 9 апреля 2015 г. N 48/2015-ОЗ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right"/>
      </w:pPr>
      <w:r>
        <w:t>"Приложение 2</w:t>
      </w:r>
    </w:p>
    <w:p w:rsidR="007A3817" w:rsidRDefault="007A3817">
      <w:pPr>
        <w:pStyle w:val="ConsPlusNormal"/>
        <w:jc w:val="right"/>
      </w:pPr>
      <w:r>
        <w:t>к Закону Московской области</w:t>
      </w:r>
    </w:p>
    <w:p w:rsidR="007A3817" w:rsidRDefault="007A3817">
      <w:pPr>
        <w:pStyle w:val="ConsPlusNormal"/>
        <w:jc w:val="right"/>
      </w:pPr>
      <w:r>
        <w:t>от 12 февраля 2009 г. N 9/2009-ОЗ</w:t>
      </w:r>
    </w:p>
    <w:p w:rsidR="007A3817" w:rsidRDefault="007A38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54"/>
        <w:gridCol w:w="1417"/>
      </w:tblGrid>
      <w:tr w:rsidR="007A3817">
        <w:tc>
          <w:tcPr>
            <w:tcW w:w="510" w:type="dxa"/>
          </w:tcPr>
          <w:p w:rsidR="007A3817" w:rsidRDefault="007A38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  <w:jc w:val="center"/>
            </w:pPr>
            <w:r>
              <w:t xml:space="preserve">Код </w:t>
            </w:r>
            <w:hyperlink r:id="rId25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</w:t>
            </w:r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  <w:jc w:val="center"/>
            </w:pPr>
            <w:r>
              <w:t>3</w:t>
            </w:r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Растениеводство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01.1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Животноводство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01.2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01.3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4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Предоставление услуг в области растениеводства, декоративного садоводства и животноводства, кроме ветеринарных услуг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01.4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5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основных химических веществ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фармацевтической продукции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24.4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7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25.1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8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26.1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9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10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28.1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механического оборудования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29.1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12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proofErr w:type="gramStart"/>
            <w:r>
              <w:t>Производство медицинских изделий; средств измерений, контроля, управления и испытаний; оптических приборов, фото- и кинооборудования; часов</w:t>
            </w:r>
            <w:proofErr w:type="gramEnd"/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33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13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36.1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14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36.63.8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15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автомобильного грузового специализированного транспорта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60.24.1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16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автомобильного грузового неспециализированного транспорта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60.24.2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17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Аренда грузового автомобильного транспорта с водителем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60.24.3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18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61.20.2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19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Аренда внутренних водных транспортных средств с экипажем; предоставление маневровых услуг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61.20.3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20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воздушного грузового транспорта, подчиняющегося расписанию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62.10.2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воздушного грузового транспорта, не подчиняющегося расписанию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62.20.2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22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Организация перевозок грузов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63.4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73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24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Дошкольное и начальное общее образование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80.1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25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Основное общее, среднее (полное) общее, начальное и среднее профессиональное образование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80.2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26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Высшее профессиональное образование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80.3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27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Образование для взрослых и прочие виды образования, не включенные в другие группировки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80.42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28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Предоставление социальных услуг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85.3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29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Врачебная практика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85.12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30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85.13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среднего медицинского персонала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85.14.1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32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вспомогательного стоматологического персонала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85.14.2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33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 области искусства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92.31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34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концертных и театральных залов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92.32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35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цирков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92.34.1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36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танцплощадок, дискотек, школ танцев (группировка включает только деятельность школ танцев)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92.34.2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37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Прочая зрелищно-развлекательная деятельность, не включенная в другие группировки (группировка включает только представления кукольных театров)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92.34.3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38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библиотек, архивов, учреждений клубного типа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92.51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39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музеев и охрана исторических мест и зданий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92.52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ботанических садов, зоопарков и заповедников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92.53</w:t>
              </w:r>
            </w:hyperlink>
          </w:p>
        </w:tc>
      </w:tr>
      <w:tr w:rsidR="007A3817">
        <w:tc>
          <w:tcPr>
            <w:tcW w:w="510" w:type="dxa"/>
          </w:tcPr>
          <w:p w:rsidR="007A3817" w:rsidRDefault="007A3817">
            <w:pPr>
              <w:pStyle w:val="ConsPlusNormal"/>
            </w:pPr>
            <w:r>
              <w:t>41</w:t>
            </w:r>
          </w:p>
        </w:tc>
        <w:tc>
          <w:tcPr>
            <w:tcW w:w="7654" w:type="dxa"/>
          </w:tcPr>
          <w:p w:rsidR="007A3817" w:rsidRDefault="007A3817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417" w:type="dxa"/>
          </w:tcPr>
          <w:p w:rsidR="007A3817" w:rsidRDefault="007A3817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92.6</w:t>
              </w:r>
            </w:hyperlink>
          </w:p>
        </w:tc>
      </w:tr>
    </w:tbl>
    <w:p w:rsidR="007A3817" w:rsidRDefault="007A3817">
      <w:pPr>
        <w:pStyle w:val="ConsPlusNormal"/>
        <w:jc w:val="right"/>
      </w:pPr>
      <w:r>
        <w:t>".</w:t>
      </w: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jc w:val="both"/>
      </w:pPr>
    </w:p>
    <w:p w:rsidR="007A3817" w:rsidRDefault="007A3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75C" w:rsidRDefault="00C8575C">
      <w:bookmarkStart w:id="1" w:name="_GoBack"/>
      <w:bookmarkEnd w:id="1"/>
    </w:p>
    <w:sectPr w:rsidR="00C8575C" w:rsidSect="00B75DC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17"/>
    <w:rsid w:val="007A3817"/>
    <w:rsid w:val="00BD7ABA"/>
    <w:rsid w:val="00C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F919D93990B6F4B3CD6EE0F49D592C33C0014762CBD77C2E201A7975A65CM" TargetMode="External"/><Relationship Id="rId18" Type="http://schemas.openxmlformats.org/officeDocument/2006/relationships/hyperlink" Target="consultantplus://offline/ref=06F919D93990B6F4B3CD6FEEE19D592C30C4054F67C7D77C2E201A79756CDBC58F54CB92DD27CC7AAC5AM" TargetMode="External"/><Relationship Id="rId26" Type="http://schemas.openxmlformats.org/officeDocument/2006/relationships/hyperlink" Target="consultantplus://offline/ref=06F919D93990B6F4B3CD6EE0F49D592C33C0014762CBD77C2E201A79756CDBC58F54CB92DD27CD7EAC5FM" TargetMode="External"/><Relationship Id="rId39" Type="http://schemas.openxmlformats.org/officeDocument/2006/relationships/hyperlink" Target="consultantplus://offline/ref=06F919D93990B6F4B3CD6EE0F49D592C33C0014762CBD77C2E201A79756CDBC58F54CB92DD27C879AC58M" TargetMode="External"/><Relationship Id="rId21" Type="http://schemas.openxmlformats.org/officeDocument/2006/relationships/hyperlink" Target="consultantplus://offline/ref=06F919D93990B6F4B3CD6FEEE19D592C30C4054F67C7D77C2E201A79756CDBC58F54CB92DD27CD7CAC5FM" TargetMode="External"/><Relationship Id="rId34" Type="http://schemas.openxmlformats.org/officeDocument/2006/relationships/hyperlink" Target="consultantplus://offline/ref=06F919D93990B6F4B3CD6EE0F49D592C33C0014762CBD77C2E201A79756CDBC58F54CB92DD27CE7DAC5CM" TargetMode="External"/><Relationship Id="rId42" Type="http://schemas.openxmlformats.org/officeDocument/2006/relationships/hyperlink" Target="consultantplus://offline/ref=06F919D93990B6F4B3CD6EE0F49D592C33C0014762CBD77C2E201A79756CDBC58F54CB92DD27CA7BAC55M" TargetMode="External"/><Relationship Id="rId47" Type="http://schemas.openxmlformats.org/officeDocument/2006/relationships/hyperlink" Target="consultantplus://offline/ref=06F919D93990B6F4B3CD6EE0F49D592C33C0014762CBD77C2E201A79756CDBC58F54CB92DD27CA7EAC58M" TargetMode="External"/><Relationship Id="rId50" Type="http://schemas.openxmlformats.org/officeDocument/2006/relationships/hyperlink" Target="consultantplus://offline/ref=06F919D93990B6F4B3CD6EE0F49D592C33C0014762CBD77C2E201A79756CDBC58F54CB92DD27C57CAC54M" TargetMode="External"/><Relationship Id="rId55" Type="http://schemas.openxmlformats.org/officeDocument/2006/relationships/hyperlink" Target="consultantplus://offline/ref=06F919D93990B6F4B3CD6EE0F49D592C33C0014762CBD77C2E201A79756CDBC58F54CB92DD26CA7FAC5BM" TargetMode="External"/><Relationship Id="rId63" Type="http://schemas.openxmlformats.org/officeDocument/2006/relationships/hyperlink" Target="consultantplus://offline/ref=06F919D93990B6F4B3CD6EE0F49D592C33C0014762CBD77C2E201A79756CDBC58F54CB92DD26CA73AC5AM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06F919D93990B6F4B3CD6FEEE19D592C30C4054F67C7D77C2E201A7975A65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F919D93990B6F4B3CD6EE0F49D592C33C0014762CBD77C2E201A7975A65CM" TargetMode="External"/><Relationship Id="rId29" Type="http://schemas.openxmlformats.org/officeDocument/2006/relationships/hyperlink" Target="consultantplus://offline/ref=06F919D93990B6F4B3CD6EE0F49D592C33C0014762CBD77C2E201A79756CDBC58F54CB92DD27CD73AC5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919D93990B6F4B3CD6FEEE19D592C30C4024761CBD77C2E201A7975A65CM" TargetMode="External"/><Relationship Id="rId11" Type="http://schemas.openxmlformats.org/officeDocument/2006/relationships/hyperlink" Target="consultantplus://offline/ref=06F919D93990B6F4B3CD6FEEE19D592C30C4054F67C7D77C2E201A79756CDBC58F54CB92DD27CD7AAC5BM" TargetMode="External"/><Relationship Id="rId24" Type="http://schemas.openxmlformats.org/officeDocument/2006/relationships/hyperlink" Target="consultantplus://offline/ref=06F919D93990B6F4B3CD6FEEE19D592C33CD0C4668C2D77C2E201A7975A65CM" TargetMode="External"/><Relationship Id="rId32" Type="http://schemas.openxmlformats.org/officeDocument/2006/relationships/hyperlink" Target="consultantplus://offline/ref=06F919D93990B6F4B3CD6EE0F49D592C33C0014762CBD77C2E201A79756CDBC58F54CB92DD27CE78AC58M" TargetMode="External"/><Relationship Id="rId37" Type="http://schemas.openxmlformats.org/officeDocument/2006/relationships/hyperlink" Target="consultantplus://offline/ref=06F919D93990B6F4B3CD6EE0F49D592C33C0014762CBD77C2E201A79756CDBC58F54CB92DD27C972AC5DM" TargetMode="External"/><Relationship Id="rId40" Type="http://schemas.openxmlformats.org/officeDocument/2006/relationships/hyperlink" Target="consultantplus://offline/ref=06F919D93990B6F4B3CD6EE0F49D592C33C0014762CBD77C2E201A79756CDBC58F54CB92DD27CA7BAC55M" TargetMode="External"/><Relationship Id="rId45" Type="http://schemas.openxmlformats.org/officeDocument/2006/relationships/hyperlink" Target="consultantplus://offline/ref=06F919D93990B6F4B3CD6EE0F49D592C33C0014762CBD77C2E201A79756CDBC58F54CB92DD27CA78AC55M" TargetMode="External"/><Relationship Id="rId53" Type="http://schemas.openxmlformats.org/officeDocument/2006/relationships/hyperlink" Target="consultantplus://offline/ref=06F919D93990B6F4B3CD6EE0F49D592C33C0014762CBD77C2E201A79756CDBC58F54CB92DD27C572AC5AM" TargetMode="External"/><Relationship Id="rId58" Type="http://schemas.openxmlformats.org/officeDocument/2006/relationships/hyperlink" Target="consultantplus://offline/ref=06F919D93990B6F4B3CD6EE0F49D592C33C0014762CBD77C2E201A79756CDBC58F54CB92DD26CA72AC55M" TargetMode="External"/><Relationship Id="rId66" Type="http://schemas.openxmlformats.org/officeDocument/2006/relationships/hyperlink" Target="consultantplus://offline/ref=06F919D93990B6F4B3CD6EE0F49D592C33C0014762CBD77C2E201A79756CDBC58F54CB92DD26CA73AC5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F919D93990B6F4B3CD6FEEE19D592C30C4054F67C7D77C2E201A7975A65CM" TargetMode="External"/><Relationship Id="rId23" Type="http://schemas.openxmlformats.org/officeDocument/2006/relationships/hyperlink" Target="consultantplus://offline/ref=06F919D93990B6F4B3CD6FEEE19D592C33CD0C4668C2D77C2E201A7975A65CM" TargetMode="External"/><Relationship Id="rId28" Type="http://schemas.openxmlformats.org/officeDocument/2006/relationships/hyperlink" Target="consultantplus://offline/ref=06F919D93990B6F4B3CD6EE0F49D592C33C0014762CBD77C2E201A79756CDBC58F54CB92DD27CD73AC58M" TargetMode="External"/><Relationship Id="rId36" Type="http://schemas.openxmlformats.org/officeDocument/2006/relationships/hyperlink" Target="consultantplus://offline/ref=06F919D93990B6F4B3CD6EE0F49D592C33C0014762CBD77C2E201A79756CDBC58F54CB92DD27C978AC59M" TargetMode="External"/><Relationship Id="rId49" Type="http://schemas.openxmlformats.org/officeDocument/2006/relationships/hyperlink" Target="consultantplus://offline/ref=06F919D93990B6F4B3CD6EE0F49D592C33C0014762CBD77C2E201A79756CDBC58F54CB92DD27C57CAC5AM" TargetMode="External"/><Relationship Id="rId57" Type="http://schemas.openxmlformats.org/officeDocument/2006/relationships/hyperlink" Target="consultantplus://offline/ref=06F919D93990B6F4B3CD6EE0F49D592C33C0014762CBD77C2E201A79756CDBC58F54CB92DD26CA7FAC54M" TargetMode="External"/><Relationship Id="rId61" Type="http://schemas.openxmlformats.org/officeDocument/2006/relationships/hyperlink" Target="consultantplus://offline/ref=06F919D93990B6F4B3CD6EE0F49D592C33C0014762CBD77C2E201A79756CDBC58F54CB92DD26CA73AC5EM" TargetMode="External"/><Relationship Id="rId10" Type="http://schemas.openxmlformats.org/officeDocument/2006/relationships/hyperlink" Target="consultantplus://offline/ref=06F919D93990B6F4B3CD6FEEE19D592C30C4054F67C7D77C2E201A79756CDBC58F54CB92DD27CD7AAC5BM" TargetMode="External"/><Relationship Id="rId19" Type="http://schemas.openxmlformats.org/officeDocument/2006/relationships/hyperlink" Target="consultantplus://offline/ref=06F919D93990B6F4B3CD6FEEE19D592C30C4054F67C7D77C2E201A79756CDBC58F54CB92DD27CD7BAC5BM" TargetMode="External"/><Relationship Id="rId31" Type="http://schemas.openxmlformats.org/officeDocument/2006/relationships/hyperlink" Target="consultantplus://offline/ref=06F919D93990B6F4B3CD6EE0F49D592C33C0014762CBD77C2E201A79756CDBC58F54CB92DD27CE7AAC5BM" TargetMode="External"/><Relationship Id="rId44" Type="http://schemas.openxmlformats.org/officeDocument/2006/relationships/hyperlink" Target="consultantplus://offline/ref=06F919D93990B6F4B3CD6EE0F49D592C33C0014762CBD77C2E201A79756CDBC58F54CB92DD27CA78AC5AM" TargetMode="External"/><Relationship Id="rId52" Type="http://schemas.openxmlformats.org/officeDocument/2006/relationships/hyperlink" Target="consultantplus://offline/ref=06F919D93990B6F4B3CD6EE0F49D592C33C0014762CBD77C2E201A79756CDBC58F54CB92DD27C57DAC59M" TargetMode="External"/><Relationship Id="rId60" Type="http://schemas.openxmlformats.org/officeDocument/2006/relationships/hyperlink" Target="consultantplus://offline/ref=06F919D93990B6F4B3CD6EE0F49D592C33C0014762CBD77C2E201A79756CDBC58F54CB92DD26CA73AC5EM" TargetMode="External"/><Relationship Id="rId65" Type="http://schemas.openxmlformats.org/officeDocument/2006/relationships/hyperlink" Target="consultantplus://offline/ref=06F919D93990B6F4B3CD6EE0F49D592C33C0014762CBD77C2E201A79756CDBC58F54CB92DD26CA73AC5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919D93990B6F4B3CD6FEEE19D592C30C4054F67C7D77C2E201A79756CDBC58F54CB92DD27CD7AAC5AM" TargetMode="External"/><Relationship Id="rId14" Type="http://schemas.openxmlformats.org/officeDocument/2006/relationships/hyperlink" Target="consultantplus://offline/ref=06F919D93990B6F4B3CD6FEEE19D592C30C4054F67C7D77C2E201A79756CDBC58F54CB92DD27CD78AC5AM" TargetMode="External"/><Relationship Id="rId22" Type="http://schemas.openxmlformats.org/officeDocument/2006/relationships/hyperlink" Target="consultantplus://offline/ref=06F919D93990B6F4B3CD6FEEE19D592C30C4054F67C7D77C2E201A7975A65CM" TargetMode="External"/><Relationship Id="rId27" Type="http://schemas.openxmlformats.org/officeDocument/2006/relationships/hyperlink" Target="consultantplus://offline/ref=06F919D93990B6F4B3CD6EE0F49D592C33C0014762CBD77C2E201A79756CDBC58F54CB92DD27CD72AC54M" TargetMode="External"/><Relationship Id="rId30" Type="http://schemas.openxmlformats.org/officeDocument/2006/relationships/hyperlink" Target="consultantplus://offline/ref=06F919D93990B6F4B3CD6EE0F49D592C33C0014762CBD77C2E201A79756CDBC58F54CB92DD27CF73AC59M" TargetMode="External"/><Relationship Id="rId35" Type="http://schemas.openxmlformats.org/officeDocument/2006/relationships/hyperlink" Target="consultantplus://offline/ref=06F919D93990B6F4B3CD6EE0F49D592C33C0014762CBD77C2E201A79756CDBC58F54CB92DD27C97AAC5CM" TargetMode="External"/><Relationship Id="rId43" Type="http://schemas.openxmlformats.org/officeDocument/2006/relationships/hyperlink" Target="consultantplus://offline/ref=06F919D93990B6F4B3CD6EE0F49D592C33C0014762CBD77C2E201A79756CDBC58F54CB92DD27CA78AC5AM" TargetMode="External"/><Relationship Id="rId48" Type="http://schemas.openxmlformats.org/officeDocument/2006/relationships/hyperlink" Target="consultantplus://offline/ref=06F919D93990B6F4B3CD6EE0F49D592C33C0014762CBD77C2E201A79756CDBC58F54CB92DD27C57BAC59M" TargetMode="External"/><Relationship Id="rId56" Type="http://schemas.openxmlformats.org/officeDocument/2006/relationships/hyperlink" Target="consultantplus://offline/ref=06F919D93990B6F4B3CD6EE0F49D592C33C0014762CBD77C2E201A79756CDBC58F54CB92DD26CA7FAC54M" TargetMode="External"/><Relationship Id="rId64" Type="http://schemas.openxmlformats.org/officeDocument/2006/relationships/hyperlink" Target="consultantplus://offline/ref=06F919D93990B6F4B3CD6EE0F49D592C33C0014762CBD77C2E201A79756CDBC58F54CB92DD26CA73AC5BM" TargetMode="External"/><Relationship Id="rId8" Type="http://schemas.openxmlformats.org/officeDocument/2006/relationships/hyperlink" Target="consultantplus://offline/ref=06F919D93990B6F4B3CD6FEEE19D592C30C4054F67C7D77C2E201A79756CDBC58F54CB92DD27CD7AAC59M" TargetMode="External"/><Relationship Id="rId51" Type="http://schemas.openxmlformats.org/officeDocument/2006/relationships/hyperlink" Target="consultantplus://offline/ref=06F919D93990B6F4B3CD6EE0F49D592C33C0014762CBD77C2E201A79756CDBC58F54CB92DD27C57DAC5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F919D93990B6F4B3CD6FEEE19D592C30C4054F67C7D77C2E201A79756CDBC58F54CB92DD27CD78AC5FM" TargetMode="External"/><Relationship Id="rId17" Type="http://schemas.openxmlformats.org/officeDocument/2006/relationships/hyperlink" Target="consultantplus://offline/ref=06F919D93990B6F4B3CD6FEEE19D592C30C4054F67C7D77C2E201A79756CDBC58F54CB92DD27CD7BAC5BM" TargetMode="External"/><Relationship Id="rId25" Type="http://schemas.openxmlformats.org/officeDocument/2006/relationships/hyperlink" Target="consultantplus://offline/ref=06F919D93990B6F4B3CD6EE0F49D592C33C0014762CBD77C2E201A7975A65CM" TargetMode="External"/><Relationship Id="rId33" Type="http://schemas.openxmlformats.org/officeDocument/2006/relationships/hyperlink" Target="consultantplus://offline/ref=06F919D93990B6F4B3CD6EE0F49D592C33C0014762CBD77C2E201A79756CDBC58F54CB92DD27CE79AC59M" TargetMode="External"/><Relationship Id="rId38" Type="http://schemas.openxmlformats.org/officeDocument/2006/relationships/hyperlink" Target="consultantplus://offline/ref=06F919D93990B6F4B3CD6EE0F49D592C33C0014762CBD77C2E201A79756CDBC58F54CB92DD27C87BAC5AM" TargetMode="External"/><Relationship Id="rId46" Type="http://schemas.openxmlformats.org/officeDocument/2006/relationships/hyperlink" Target="consultantplus://offline/ref=06F919D93990B6F4B3CD6EE0F49D592C33C0014762CBD77C2E201A79756CDBC58F54CB92DD27CA79AC5DM" TargetMode="External"/><Relationship Id="rId59" Type="http://schemas.openxmlformats.org/officeDocument/2006/relationships/hyperlink" Target="consultantplus://offline/ref=06F919D93990B6F4B3CD6EE0F49D592C33C0014762CBD77C2E201A79756CDBC58F54CB92DD26CA73AC5CM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06F919D93990B6F4B3CD6FEEE19D592C30C4054F67C7D77C2E201A79756CDBC58F54CB92DD27CD7CAC5EM" TargetMode="External"/><Relationship Id="rId41" Type="http://schemas.openxmlformats.org/officeDocument/2006/relationships/hyperlink" Target="consultantplus://offline/ref=06F919D93990B6F4B3CD6EE0F49D592C33C0014762CBD77C2E201A79756CDBC58F54CB92DD27CA7BAC55M" TargetMode="External"/><Relationship Id="rId54" Type="http://schemas.openxmlformats.org/officeDocument/2006/relationships/hyperlink" Target="consultantplus://offline/ref=06F919D93990B6F4B3CD6EE0F49D592C33C0014762CBD77C2E201A79756CDBC58F54CB92DD26CA7FAC5AM" TargetMode="External"/><Relationship Id="rId62" Type="http://schemas.openxmlformats.org/officeDocument/2006/relationships/hyperlink" Target="consultantplus://offline/ref=06F919D93990B6F4B3CD6EE0F49D592C33C0014762CBD77C2E201A79756CDBC58F54CB92DD26CA73AC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</cp:revision>
  <dcterms:created xsi:type="dcterms:W3CDTF">2016-08-11T12:57:00Z</dcterms:created>
  <dcterms:modified xsi:type="dcterms:W3CDTF">2016-08-11T12:57:00Z</dcterms:modified>
</cp:coreProperties>
</file>